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03A7F374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ExtraBold" w:hAnsi="OfficinaSanITC-ExtraBold" w:cs="OfficinaSanITC-ExtraBold"/>
          <w:b/>
          <w:bCs/>
          <w:sz w:val="24"/>
          <w:szCs w:val="24"/>
        </w:rPr>
      </w:pPr>
      <w:r>
        <w:rPr>
          <w:rFonts w:ascii="OfficinaSanITC-ExtraBold" w:hAnsi="OfficinaSanITC-ExtraBold" w:cs="OfficinaSanITC-ExtraBold"/>
          <w:b/>
          <w:bCs/>
          <w:sz w:val="24"/>
          <w:szCs w:val="24"/>
        </w:rPr>
        <w:t>Understand</w:t>
      </w:r>
    </w:p>
    <w:p w14:paraId="5D336DA0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1 Unscramble the following words and then explain their</w:t>
      </w:r>
    </w:p>
    <w:p w14:paraId="19016DB7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meaning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>.</w:t>
      </w:r>
    </w:p>
    <w:p w14:paraId="66DAD01B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(a) </w:t>
      </w:r>
      <w:proofErr w:type="spellStart"/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gtbdgueni</w:t>
      </w:r>
      <w:proofErr w:type="spellEnd"/>
      <w:proofErr w:type="gramEnd"/>
    </w:p>
    <w:p w14:paraId="736E98B6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(b) </w:t>
      </w:r>
      <w:proofErr w:type="spellStart"/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cemion</w:t>
      </w:r>
      <w:proofErr w:type="spellEnd"/>
      <w:proofErr w:type="gramEnd"/>
    </w:p>
    <w:p w14:paraId="74E57673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(c) </w:t>
      </w:r>
      <w:proofErr w:type="spellStart"/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wgnbiroro</w:t>
      </w:r>
      <w:proofErr w:type="spellEnd"/>
      <w:proofErr w:type="gramEnd"/>
    </w:p>
    <w:p w14:paraId="21FE0F31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(d) </w:t>
      </w:r>
      <w:proofErr w:type="spellStart"/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eepdtrxunie</w:t>
      </w:r>
      <w:proofErr w:type="spellEnd"/>
      <w:proofErr w:type="gramEnd"/>
    </w:p>
    <w:p w14:paraId="2A99968E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(e) </w:t>
      </w:r>
      <w:proofErr w:type="spellStart"/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gvsnais</w:t>
      </w:r>
      <w:proofErr w:type="spellEnd"/>
      <w:proofErr w:type="gramEnd"/>
    </w:p>
    <w:p w14:paraId="61319190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(</w:t>
      </w:r>
      <w:proofErr w:type="gramStart"/>
      <w:r>
        <w:rPr>
          <w:rFonts w:ascii="LinoLetterLT-Roman" w:hAnsi="LinoLetterLT-Roman" w:cs="LinoLetterLT-Roman"/>
          <w:sz w:val="18"/>
          <w:szCs w:val="18"/>
        </w:rPr>
        <w:t>a</w:t>
      </w:r>
      <w:proofErr w:type="gramEnd"/>
      <w:r>
        <w:rPr>
          <w:rFonts w:ascii="LinoLetterLT-Roman" w:hAnsi="LinoLetterLT-Roman" w:cs="LinoLetterLT-Roman"/>
          <w:sz w:val="18"/>
          <w:szCs w:val="18"/>
        </w:rPr>
        <w:t xml:space="preserve">) </w:t>
      </w:r>
      <w:r>
        <w:rPr>
          <w:rFonts w:ascii="LinoLetterLT-Italic" w:hAnsi="LinoLetterLT-Italic" w:cs="LinoLetterLT-Italic"/>
          <w:i/>
          <w:iCs/>
          <w:sz w:val="18"/>
          <w:szCs w:val="18"/>
        </w:rPr>
        <w:t xml:space="preserve">Budgeting </w:t>
      </w:r>
      <w:r>
        <w:rPr>
          <w:rFonts w:ascii="LinoLetterLT-Roman" w:hAnsi="LinoLetterLT-Roman" w:cs="LinoLetterLT-Roman"/>
          <w:sz w:val="18"/>
          <w:szCs w:val="18"/>
        </w:rPr>
        <w:t xml:space="preserve">means that you make a plan about how to spend your income. A budget takes into consideration your fi </w:t>
      </w:r>
      <w:proofErr w:type="spellStart"/>
      <w:r>
        <w:rPr>
          <w:rFonts w:ascii="LinoLetterLT-Roman" w:hAnsi="LinoLetterLT-Roman" w:cs="LinoLetterLT-Roman"/>
          <w:sz w:val="18"/>
          <w:szCs w:val="18"/>
        </w:rPr>
        <w:t>xed</w:t>
      </w:r>
      <w:proofErr w:type="spellEnd"/>
      <w:r>
        <w:rPr>
          <w:rFonts w:ascii="LinoLetterLT-Roman" w:hAnsi="LinoLetterLT-Roman" w:cs="LinoLetterLT-Roman"/>
          <w:sz w:val="18"/>
          <w:szCs w:val="18"/>
        </w:rPr>
        <w:t xml:space="preserve"> and variable expenses and saving plans.</w:t>
      </w:r>
    </w:p>
    <w:p w14:paraId="45AA2232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(b) </w:t>
      </w:r>
      <w:r>
        <w:rPr>
          <w:rFonts w:ascii="LinoLetterLT-Italic" w:hAnsi="LinoLetterLT-Italic" w:cs="LinoLetterLT-Italic"/>
          <w:i/>
          <w:iCs/>
          <w:sz w:val="18"/>
          <w:szCs w:val="18"/>
        </w:rPr>
        <w:t xml:space="preserve">Income </w:t>
      </w:r>
      <w:r>
        <w:rPr>
          <w:rFonts w:ascii="LinoLetterLT-Roman" w:hAnsi="LinoLetterLT-Roman" w:cs="LinoLetterLT-Roman"/>
          <w:sz w:val="18"/>
          <w:szCs w:val="18"/>
        </w:rPr>
        <w:t>means the money you get on a regular basis as payment for work.</w:t>
      </w:r>
    </w:p>
    <w:p w14:paraId="2AEEACAF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(c) </w:t>
      </w:r>
      <w:r>
        <w:rPr>
          <w:rFonts w:ascii="LinoLetterLT-Italic" w:hAnsi="LinoLetterLT-Italic" w:cs="LinoLetterLT-Italic"/>
          <w:i/>
          <w:iCs/>
          <w:sz w:val="18"/>
          <w:szCs w:val="18"/>
        </w:rPr>
        <w:t xml:space="preserve">Borrowing </w:t>
      </w:r>
      <w:r>
        <w:rPr>
          <w:rFonts w:ascii="LinoLetterLT-Roman" w:hAnsi="LinoLetterLT-Roman" w:cs="LinoLetterLT-Roman"/>
          <w:sz w:val="18"/>
          <w:szCs w:val="18"/>
        </w:rPr>
        <w:t>means that you take out a loan to purchase an item or service with the intention of repaying the loan in a specified amount of time.</w:t>
      </w:r>
    </w:p>
    <w:p w14:paraId="21638B38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(d) </w:t>
      </w:r>
      <w:r>
        <w:rPr>
          <w:rFonts w:ascii="LinoLetterLT-Italic" w:hAnsi="LinoLetterLT-Italic" w:cs="LinoLetterLT-Italic"/>
          <w:i/>
          <w:iCs/>
          <w:sz w:val="18"/>
          <w:szCs w:val="18"/>
        </w:rPr>
        <w:t xml:space="preserve">Expenditure </w:t>
      </w:r>
      <w:r>
        <w:rPr>
          <w:rFonts w:ascii="LinoLetterLT-Roman" w:hAnsi="LinoLetterLT-Roman" w:cs="LinoLetterLT-Roman"/>
          <w:sz w:val="18"/>
          <w:szCs w:val="18"/>
        </w:rPr>
        <w:t>refers to the money you use for fixed and variable expenses.</w:t>
      </w:r>
    </w:p>
    <w:p w14:paraId="02E0AE6D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(e) </w:t>
      </w:r>
      <w:r>
        <w:rPr>
          <w:rFonts w:ascii="LinoLetterLT-Italic" w:hAnsi="LinoLetterLT-Italic" w:cs="LinoLetterLT-Italic"/>
          <w:i/>
          <w:iCs/>
          <w:sz w:val="18"/>
          <w:szCs w:val="18"/>
        </w:rPr>
        <w:t xml:space="preserve">Savings </w:t>
      </w:r>
      <w:r>
        <w:rPr>
          <w:rFonts w:ascii="LinoLetterLT-Roman" w:hAnsi="LinoLetterLT-Roman" w:cs="LinoLetterLT-Roman"/>
          <w:sz w:val="18"/>
          <w:szCs w:val="18"/>
        </w:rPr>
        <w:t>means money you set aside for a specific purpose such as unforseen expenses or an item you wish to buy.</w:t>
      </w:r>
    </w:p>
    <w:p w14:paraId="00903F3A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2 Why is it necessary to prepare a budget?</w:t>
      </w:r>
    </w:p>
    <w:p w14:paraId="38D64D52" w14:textId="77777777" w:rsidR="004900F0" w:rsidRDefault="002F490D" w:rsidP="002F490D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It is necessary to prepare a budget so you can make well-informed decisions about what to do with your income. If you do not have a budget you may not consider all your expenses (both fixed and variable) and as a consequence you may need to borrow money to cover the electricity bill when it arrives</w:t>
      </w:r>
    </w:p>
    <w:p w14:paraId="10610493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4 Copy the budget on page 51 into your notebook and fill in</w:t>
      </w:r>
      <w:r w:rsidR="004450DC">
        <w:rPr>
          <w:rFonts w:ascii="OfficinaSanITC-Bold" w:hAnsi="OfficinaSanITC-Bold" w:cs="OfficinaSanITC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the missing spaces.</w:t>
      </w:r>
    </w:p>
    <w:p w14:paraId="74F92E33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ExtraBoldOS" w:hAnsi="OfficinaSanITC-ExtraBoldOS" w:cs="OfficinaSanITC-ExtraBoldOS"/>
          <w:b/>
          <w:bCs/>
          <w:color w:val="FFFFFF"/>
          <w14:wTextFill>
            <w14:solidFill>
              <w14:srgbClr w14:val="FFFFFF"/>
            </w14:solidFill>
          </w14:wTextFill>
          <w:sz w:val="18"/>
          <w:szCs w:val="18"/>
          <w14:wTextFill>
            <w14:solidFill>
              <w14:srgbClr w14:val="FFFFFF"/>
            </w14:solidFill>
          </w14:wTextFill>
        </w:rPr>
      </w:pPr>
      <w:r>
        <w:rPr>
          <w:rFonts w:ascii="OfficinaSanITC-ExtraBoldOS" w:hAnsi="OfficinaSanITC-ExtraBoldOS" w:cs="OfficinaSanITC-ExtraBoldOS"/>
          <w:b/>
          <w:bCs/>
          <w:color w:val="FFFFFF"/>
          <w14:wTextFill>
            <w14:solidFill>
              <w14:srgbClr w14:val="FFFFFF"/>
            </w14:solidFill>
          </w14:wTextFill>
          <w:sz w:val="18"/>
          <w:szCs w:val="18"/>
          <w14:wTextFill>
            <w14:solidFill>
              <w14:srgbClr w14:val="FFFFFF"/>
            </w14:solidFill>
          </w14:wTextFill>
        </w:rPr>
        <w:t>Budget for 9–15 September</w:t>
      </w:r>
    </w:p>
    <w:p w14:paraId="166E6094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ExtraBoldOS" w:hAnsi="OfficinaSanITC-ExtraBoldOS" w:cs="OfficinaSanITC-ExtraBoldOS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ITC-ExtraBoldOS" w:hAnsi="OfficinaSanITC-ExtraBoldOS" w:cs="OfficinaSanITC-ExtraBoldOS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 xml:space="preserve">Income </w:t>
      </w:r>
      <w:r>
        <w:rPr>
          <w:rFonts w:ascii="OfficinaSanITC-ExtraBoldOS" w:hAnsi="OfficinaSanITC-ExtraBoldOS" w:cs="OfficinaSanITC-ExtraBoldOS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</w:r>
      <w:r>
        <w:rPr>
          <w:rFonts w:ascii="OfficinaSanITC-ExtraBoldOS" w:hAnsi="OfficinaSanITC-ExtraBoldOS" w:cs="OfficinaSanITC-ExtraBoldOS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 xml:space="preserve">$ </w:t>
      </w:r>
      <w:r>
        <w:rPr>
          <w:rFonts w:ascii="OfficinaSanITC-ExtraBoldOS" w:hAnsi="OfficinaSanITC-ExtraBoldOS" w:cs="OfficinaSanITC-ExtraBoldOS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 xml:space="preserve">Expenses </w:t>
      </w:r>
      <w:r>
        <w:rPr>
          <w:rFonts w:ascii="OfficinaSanITC-ExtraBoldOS" w:hAnsi="OfficinaSanITC-ExtraBoldOS" w:cs="OfficinaSanITC-ExtraBoldOS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$</w:t>
      </w:r>
    </w:p>
    <w:p w14:paraId="237BBF98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sLT-BookItalic" w:hAnsi="OfficinaSansLT-BookItalic" w:cs="OfficinaSansLT-BookItalic"/>
          <w:i/>
          <w:i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Wages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50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</w:r>
      <w:r>
        <w:rPr>
          <w:rFonts w:ascii="OfficinaSansLT-BookItalic" w:hAnsi="OfficinaSansLT-BookItalic" w:cs="OfficinaSansLT-BookItalic"/>
          <w:i/>
          <w:i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Fixed</w:t>
      </w:r>
    </w:p>
    <w:p w14:paraId="5D71FC0A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Babysitting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20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Train fares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20</w:t>
      </w:r>
    </w:p>
    <w:p w14:paraId="78DEF2F5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sLT-Bold" w:hAnsi="OfficinaSansLT-Bold" w:cs="OfficinaSansLT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 w:rsidRPr="002F490D">
        <w:rPr>
          <w:rFonts w:ascii="OfficinaSansLT-Book" w:hAnsi="OfficinaSansLT-Book" w:cs="OfficinaSansLT-Book"/>
          <w:b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Total income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</w:r>
      <w:r>
        <w:rPr>
          <w:rFonts w:ascii="OfficinaSansLT-Bold" w:hAnsi="OfficinaSansLT-Bold" w:cs="OfficinaSansLT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70</w:t>
      </w:r>
      <w:r>
        <w:rPr>
          <w:rFonts w:ascii="OfficinaSansLT-Bold" w:hAnsi="OfficinaSansLT-Bold" w:cs="OfficinaSansLT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Lunches</w:t>
      </w:r>
      <w:r>
        <w:rPr>
          <w:rFonts w:ascii="OfficinaSansLT-Bold" w:hAnsi="OfficinaSansLT-Bold" w:cs="OfficinaSansLT-Bold"/>
          <w:b/>
          <w:b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15</w:t>
      </w:r>
    </w:p>
    <w:p w14:paraId="1C1B8D5A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OfficinaSansLT-BookItalic" w:hAnsi="OfficinaSansLT-BookItalic" w:cs="OfficinaSansLT-BookItalic"/>
          <w:i/>
          <w:i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sLT-BookItalic" w:hAnsi="OfficinaSansLT-BookItalic" w:cs="OfficinaSansLT-BookItalic"/>
          <w:i/>
          <w:iCs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Variable</w:t>
      </w:r>
    </w:p>
    <w:p w14:paraId="680A8258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Entertainment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10</w:t>
      </w:r>
    </w:p>
    <w:p w14:paraId="76376333" w14:textId="77777777" w:rsidR="002F490D" w:rsidRDefault="002F490D" w:rsidP="002F490D">
      <w:pPr>
        <w:tabs>
          <w:tab w:val="left" w:pos="3398"/>
        </w:tabs>
        <w:autoSpaceDE w:val="0"/>
        <w:autoSpaceDN w:val="0"/>
        <w:adjustRightInd w:val="0"/>
        <w:spacing w:after="0" w:line="240" w:lineRule="auto"/>
        <w:ind w:left="1440" w:firstLine="720"/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Presents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15</w:t>
      </w:r>
    </w:p>
    <w:p w14:paraId="45E597AF" w14:textId="77777777" w:rsidR="002F490D" w:rsidRPr="002F490D" w:rsidRDefault="002F490D" w:rsidP="002F490D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OfficinaSansLT-Book" w:hAnsi="OfficinaSansLT-Book" w:cs="OfficinaSansLT-Book"/>
          <w:b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 w:rsidRPr="002F490D">
        <w:rPr>
          <w:rFonts w:ascii="OfficinaSansLT-Book" w:hAnsi="OfficinaSansLT-Book" w:cs="OfficinaSansLT-Book"/>
          <w:b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Total expenses</w:t>
      </w:r>
      <w:r w:rsidRPr="002F490D">
        <w:rPr>
          <w:rFonts w:ascii="OfficinaSansLT-Book" w:hAnsi="OfficinaSansLT-Book" w:cs="OfficinaSansLT-Book"/>
          <w:b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ab/>
        <w:t>60</w:t>
      </w:r>
    </w:p>
    <w:p w14:paraId="13F8EDAB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 xml:space="preserve">Savings (income </w:t>
      </w:r>
      <w:r>
        <w:rPr>
          <w:rFonts w:ascii="Symbol" w:hAnsi="Symbol" w:cs="Symbol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</w:t>
      </w:r>
      <w:r>
        <w:rPr>
          <w:rFonts w:ascii="Symbol" w:hAnsi="Symbol" w:cs="Symbol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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 xml:space="preserve">spending) </w:t>
      </w:r>
      <w:r>
        <w:rPr>
          <w:rFonts w:ascii="Symbol" w:hAnsi="Symbol" w:cs="Symbol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</w:t>
      </w:r>
      <w:r>
        <w:rPr>
          <w:rFonts w:ascii="Symbol" w:hAnsi="Symbol" w:cs="Symbol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</w:t>
      </w:r>
      <w:r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  <w:t>$10</w:t>
      </w:r>
    </w:p>
    <w:p w14:paraId="4FC26B79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sLT-Book" w:hAnsi="OfficinaSansLT-Book" w:cs="OfficinaSansLT-Book"/>
          <w:color w:val="000000"/>
          <w14:wTextFill>
            <w14:solidFill>
              <w14:srgbClr w14:val="000000"/>
            </w14:solidFill>
          </w14:wTextFill>
          <w:sz w:val="18"/>
          <w:szCs w:val="18"/>
        </w:rPr>
      </w:pPr>
    </w:p>
    <w:p w14:paraId="70A1DD31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5 (a) Use the following information to draw up a budget either in your notebook or using a </w:t>
      </w:r>
      <w:proofErr w:type="spellStart"/>
      <w:r>
        <w:rPr>
          <w:rFonts w:ascii="OfficinaSanITC-Bold" w:hAnsi="OfficinaSanITC-Bold" w:cs="OfficinaSanITC-Bold"/>
          <w:b/>
          <w:bCs/>
          <w:sz w:val="18"/>
          <w:szCs w:val="18"/>
        </w:rPr>
        <w:t>spreadsheet</w:t>
      </w:r>
      <w:proofErr w:type="spell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program.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Ethan earns $100 a week working at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Coles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part time. He also receives $30 weekly mowing the neighbour’s lawn. He has to pay his mother $20 board and gives her another $10 a week to help her pay bills. He spends $5 a day on food and another $4 a day on travel. He is saving up to buy a motorbike. Draw up his weekly budget.</w:t>
      </w:r>
    </w:p>
    <w:p w14:paraId="0CAF91A5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(b) Do you consider Ethan good at budgeting? Can his budget be improved? Explain your answer.</w:t>
      </w:r>
    </w:p>
    <w:p w14:paraId="46732FB2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</w:p>
    <w:p w14:paraId="4BF9A7D0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Income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  <w:t>$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  <w:t>Expenses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  <w:t>$</w:t>
      </w:r>
    </w:p>
    <w:p w14:paraId="43A7C2D5" w14:textId="77777777" w:rsidR="002F490D" w:rsidRP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Cs/>
          <w:sz w:val="18"/>
          <w:szCs w:val="18"/>
        </w:rPr>
      </w:pPr>
      <w:r w:rsidRPr="002F490D">
        <w:rPr>
          <w:rFonts w:ascii="OfficinaSanITC-Bold" w:hAnsi="OfficinaSanITC-Bold" w:cs="OfficinaSanITC-Bold"/>
          <w:bCs/>
          <w:sz w:val="18"/>
          <w:szCs w:val="18"/>
        </w:rPr>
        <w:t>Wages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100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Fixed</w:t>
      </w:r>
    </w:p>
    <w:p w14:paraId="15EA5147" w14:textId="77777777" w:rsidR="002F490D" w:rsidRP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Cs/>
          <w:sz w:val="18"/>
          <w:szCs w:val="18"/>
        </w:rPr>
      </w:pPr>
      <w:r w:rsidRPr="002F490D">
        <w:rPr>
          <w:rFonts w:ascii="OfficinaSanITC-Bold" w:hAnsi="OfficinaSanITC-Bold" w:cs="OfficinaSanITC-Bold"/>
          <w:bCs/>
          <w:sz w:val="18"/>
          <w:szCs w:val="18"/>
        </w:rPr>
        <w:t>Mowing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30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Board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20</w:t>
      </w:r>
    </w:p>
    <w:p w14:paraId="593CD9D9" w14:textId="77777777" w:rsidR="002F490D" w:rsidRP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Cs/>
          <w:sz w:val="18"/>
          <w:szCs w:val="18"/>
        </w:rPr>
      </w:pP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Bills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10</w:t>
      </w:r>
    </w:p>
    <w:p w14:paraId="0E7E377F" w14:textId="77777777" w:rsidR="002F490D" w:rsidRP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Cs/>
          <w:sz w:val="18"/>
          <w:szCs w:val="18"/>
        </w:rPr>
      </w:pP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Food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35</w:t>
      </w:r>
    </w:p>
    <w:p w14:paraId="1B23B890" w14:textId="77777777" w:rsidR="002F490D" w:rsidRP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Cs/>
          <w:sz w:val="18"/>
          <w:szCs w:val="18"/>
        </w:rPr>
      </w:pP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Travel</w:t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</w:r>
      <w:r w:rsidRPr="002F490D">
        <w:rPr>
          <w:rFonts w:ascii="OfficinaSanITC-Bold" w:hAnsi="OfficinaSanITC-Bold" w:cs="OfficinaSanITC-Bold"/>
          <w:bCs/>
          <w:sz w:val="18"/>
          <w:szCs w:val="18"/>
        </w:rPr>
        <w:tab/>
        <w:t>28</w:t>
      </w:r>
    </w:p>
    <w:p w14:paraId="446C3358" w14:textId="77777777" w:rsidR="002F490D" w:rsidRDefault="002F490D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Total Income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  <w:t>$130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  <w:t>Total Expenses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ab/>
        <w:t>$93</w:t>
      </w:r>
    </w:p>
    <w:p w14:paraId="05FA984E" w14:textId="77777777" w:rsidR="004450DC" w:rsidRDefault="004450DC" w:rsidP="002F490D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</w:p>
    <w:p w14:paraId="79B199EF" w14:textId="77777777" w:rsidR="004450DC" w:rsidRDefault="004450DC" w:rsidP="004450DC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(b) Ethan seems to be very focused on saving for his motorbike. However, his current budget may be difficult to maintain for a long period of time as it does not include any form of entertainment. Ethan may be able to decrease his travel expenses each week.</w:t>
      </w:r>
    </w:p>
    <w:p w14:paraId="2D6B6F78" w14:textId="77777777" w:rsidR="004450DC" w:rsidRDefault="004450DC" w:rsidP="004450DC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6 In two or three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paragraphs,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outline some of the consequences of poor budgeting. Discuss your answers as a class.</w:t>
      </w:r>
    </w:p>
    <w:p w14:paraId="525ED177" w14:textId="77777777" w:rsidR="004450DC" w:rsidRDefault="004450DC" w:rsidP="004450DC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Topic sentence: What is poor budgeting?</w:t>
      </w:r>
    </w:p>
    <w:p w14:paraId="1A96952E" w14:textId="111A6569" w:rsidR="004450DC" w:rsidRPr="004450DC" w:rsidRDefault="004450DC" w:rsidP="004450DC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Poor budgeting can result i</w:t>
      </w:r>
      <w:r w:rsidR="002542D5">
        <w:rPr>
          <w:rFonts w:ascii="LinoLetterLT-Roman" w:hAnsi="LinoLetterLT-Roman" w:cs="LinoLetterLT-Roman"/>
          <w:sz w:val="18"/>
          <w:szCs w:val="18"/>
        </w:rPr>
        <w:t>n</w:t>
      </w:r>
      <w:r>
        <w:rPr>
          <w:rFonts w:ascii="LinoLetterLT-Roman" w:hAnsi="LinoLetterLT-Roman" w:cs="LinoLetterLT-Roman"/>
          <w:sz w:val="18"/>
          <w:szCs w:val="18"/>
        </w:rPr>
        <w:t xml:space="preserve"> a heavy expense rate, even greater than the income rate, therefore causing </w:t>
      </w:r>
      <w:r w:rsidR="002542D5">
        <w:rPr>
          <w:rFonts w:ascii="LinoLetterLT-Roman" w:hAnsi="LinoLetterLT-Roman" w:cs="LinoLetterLT-Roman"/>
          <w:sz w:val="18"/>
          <w:szCs w:val="18"/>
        </w:rPr>
        <w:t>you to be in debt very quickly.</w:t>
      </w:r>
    </w:p>
    <w:sectPr w:rsidR="004450DC" w:rsidRPr="004450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fficinaSanITC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IT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inoLetterL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noLetterLT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anITC-ExtraBoldO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sL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sLT-Book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ansL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0D"/>
    <w:rsid w:val="00052C64"/>
    <w:rsid w:val="002542D5"/>
    <w:rsid w:val="002F490D"/>
    <w:rsid w:val="004450DC"/>
    <w:rsid w:val="0049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E5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2</cp:revision>
  <dcterms:created xsi:type="dcterms:W3CDTF">2010-07-01T07:31:00Z</dcterms:created>
  <dcterms:modified xsi:type="dcterms:W3CDTF">2010-07-02T04:14:00Z</dcterms:modified>
</cp:coreProperties>
</file>